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5FF" w:rsidRDefault="003855FF" w:rsidP="003855F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Практические задания для студентов ФФ-305 по дисциплине «Теория вероятностей и математическая статистика»</w:t>
      </w:r>
    </w:p>
    <w:p w:rsidR="003855FF" w:rsidRDefault="003855FF" w:rsidP="003855F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2015-2016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уч.г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>.</w:t>
      </w:r>
    </w:p>
    <w:p w:rsidR="003C29BE" w:rsidRDefault="003C29BE" w:rsidP="003855FF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Из перечисленных задач требуется решить 2 задачи: номер 1-ой задачи соответствует порядковому номеру фамилии студента в списке, номер второй задачи = Номер 1-ой задачи + 4 (если список задач закончился, досчитываете до нужного номера, возвращаясь на начало списка задач).  </w:t>
      </w:r>
    </w:p>
    <w:p w:rsidR="003855FF" w:rsidRPr="003855FF" w:rsidRDefault="003855FF" w:rsidP="003855F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855F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Срок сдачи: до </w:t>
      </w:r>
      <w:r w:rsidR="004C10B7">
        <w:rPr>
          <w:rFonts w:ascii="Times New Roman" w:hAnsi="Times New Roman" w:cs="Times New Roman"/>
          <w:b/>
          <w:bCs/>
          <w:color w:val="FF0000"/>
          <w:sz w:val="28"/>
          <w:szCs w:val="28"/>
        </w:rPr>
        <w:t>18.12</w:t>
      </w:r>
      <w:r w:rsidRPr="003855FF">
        <w:rPr>
          <w:rFonts w:ascii="Times New Roman" w:hAnsi="Times New Roman" w:cs="Times New Roman"/>
          <w:b/>
          <w:bCs/>
          <w:color w:val="FF0000"/>
          <w:sz w:val="28"/>
          <w:szCs w:val="28"/>
        </w:rPr>
        <w:t>.2015.</w:t>
      </w:r>
    </w:p>
    <w:p w:rsidR="003C29BE" w:rsidRPr="003C29BE" w:rsidRDefault="003855FF" w:rsidP="003C29BE">
      <w:pPr>
        <w:rPr>
          <w:rFonts w:ascii="Times New Roman" w:hAnsi="Times New Roman" w:cs="Times New Roman"/>
          <w:b/>
          <w:sz w:val="28"/>
        </w:rPr>
      </w:pPr>
      <w:r w:rsidRPr="003C29BE">
        <w:rPr>
          <w:rFonts w:ascii="Times New Roman" w:hAnsi="Times New Roman" w:cs="Times New Roman"/>
          <w:b/>
          <w:sz w:val="28"/>
          <w:szCs w:val="24"/>
        </w:rPr>
        <w:t xml:space="preserve">Задание </w:t>
      </w:r>
      <w:r w:rsidR="004C10B7" w:rsidRPr="003C29BE">
        <w:rPr>
          <w:rFonts w:ascii="Times New Roman" w:hAnsi="Times New Roman" w:cs="Times New Roman"/>
          <w:b/>
          <w:sz w:val="28"/>
          <w:szCs w:val="24"/>
        </w:rPr>
        <w:t>5</w:t>
      </w:r>
      <w:r w:rsidRPr="003C29BE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4C10B7" w:rsidRPr="003C29BE">
        <w:rPr>
          <w:rFonts w:ascii="Times New Roman" w:hAnsi="Times New Roman" w:cs="Times New Roman"/>
          <w:b/>
          <w:sz w:val="28"/>
          <w:szCs w:val="24"/>
        </w:rPr>
        <w:t>Статистическая оценка гипотез</w:t>
      </w:r>
      <w:r w:rsidRPr="003C29BE">
        <w:rPr>
          <w:rFonts w:ascii="Times New Roman" w:hAnsi="Times New Roman" w:cs="Times New Roman"/>
          <w:b/>
          <w:sz w:val="28"/>
          <w:szCs w:val="24"/>
        </w:rPr>
        <w:t>.</w:t>
      </w:r>
      <w:r w:rsidR="003C29BE" w:rsidRPr="003C29B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C29BE" w:rsidRPr="003C29BE">
        <w:rPr>
          <w:rFonts w:ascii="Times New Roman" w:hAnsi="Times New Roman" w:cs="Times New Roman"/>
          <w:b/>
          <w:sz w:val="28"/>
        </w:rPr>
        <w:t>Критерий Неймана-Пирсона.</w:t>
      </w:r>
    </w:p>
    <w:p w:rsidR="003C29BE" w:rsidRPr="005410AF" w:rsidRDefault="003C29BE" w:rsidP="003C29BE">
      <w:pPr>
        <w:pStyle w:val="ListParagraph"/>
        <w:jc w:val="center"/>
        <w:rPr>
          <w:b/>
          <w:sz w:val="28"/>
        </w:rPr>
      </w:pPr>
    </w:p>
    <w:p w:rsidR="003C29BE" w:rsidRDefault="003C29BE" w:rsidP="003C29BE">
      <w:pPr>
        <w:pStyle w:val="ListParagraph"/>
        <w:ind w:left="0"/>
        <w:jc w:val="both"/>
      </w:pPr>
      <w:r>
        <w:t xml:space="preserve">5.1. Пусть </w:t>
      </w:r>
      <w:r w:rsidRPr="005410AF">
        <w:rPr>
          <w:position w:val="-12"/>
        </w:rPr>
        <w:object w:dxaOrig="2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25pt;height:18.35pt" o:ole="">
            <v:imagedata r:id="rId5" o:title=""/>
          </v:shape>
          <o:OLEObject Type="Embed" ProgID="Equation.DSMT4" ShapeID="_x0000_i1025" DrawAspect="Content" ObjectID="_1510734001" r:id="rId6"/>
        </w:object>
      </w:r>
      <w:r>
        <w:t xml:space="preserve"> – выборка объема 1. Построить критерий Неймана-Пирсона для проверки гипотезы </w:t>
      </w:r>
      <w:r w:rsidRPr="005410AF">
        <w:rPr>
          <w:position w:val="-12"/>
        </w:rPr>
        <w:object w:dxaOrig="340" w:dyaOrig="360">
          <v:shape id="_x0000_i1026" type="#_x0000_t75" style="width:17pt;height:18.35pt" o:ole="">
            <v:imagedata r:id="rId7" o:title=""/>
          </v:shape>
          <o:OLEObject Type="Embed" ProgID="Equation.DSMT4" ShapeID="_x0000_i1026" DrawAspect="Content" ObjectID="_1510734002" r:id="rId8"/>
        </w:object>
      </w:r>
      <w:r>
        <w:t xml:space="preserve"> о плотности распределения </w:t>
      </w:r>
      <w:r w:rsidRPr="005410AF">
        <w:rPr>
          <w:position w:val="-10"/>
        </w:rPr>
        <w:object w:dxaOrig="540" w:dyaOrig="320">
          <v:shape id="_x0000_i1027" type="#_x0000_t75" style="width:27.15pt;height:15.6pt" o:ole="">
            <v:imagedata r:id="rId9" o:title=""/>
          </v:shape>
          <o:OLEObject Type="Embed" ProgID="Equation.DSMT4" ShapeID="_x0000_i1027" DrawAspect="Content" ObjectID="_1510734003" r:id="rId10"/>
        </w:object>
      </w:r>
      <w:r>
        <w:t xml:space="preserve"> против альтернативной гипотезы </w:t>
      </w:r>
      <w:r w:rsidRPr="005410AF">
        <w:rPr>
          <w:position w:val="-12"/>
        </w:rPr>
        <w:object w:dxaOrig="320" w:dyaOrig="360">
          <v:shape id="_x0000_i1028" type="#_x0000_t75" style="width:15.6pt;height:18.35pt" o:ole="">
            <v:imagedata r:id="rId11" o:title=""/>
          </v:shape>
          <o:OLEObject Type="Embed" ProgID="Equation.DSMT4" ShapeID="_x0000_i1028" DrawAspect="Content" ObjectID="_1510734004" r:id="rId12"/>
        </w:object>
      </w:r>
      <w: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C29BE" w:rsidTr="00C16EDA">
        <w:tc>
          <w:tcPr>
            <w:tcW w:w="4785" w:type="dxa"/>
          </w:tcPr>
          <w:p w:rsidR="003C29BE" w:rsidRDefault="003C29BE" w:rsidP="00C16EDA">
            <w:pPr>
              <w:pStyle w:val="ListParagraph"/>
              <w:ind w:left="0"/>
              <w:jc w:val="both"/>
            </w:pPr>
            <w:r w:rsidRPr="005410AF">
              <w:rPr>
                <w:position w:val="-30"/>
              </w:rPr>
              <w:object w:dxaOrig="3260" w:dyaOrig="720">
                <v:shape id="_x0000_i1029" type="#_x0000_t75" style="width:162.35pt;height:36pt" o:ole="">
                  <v:imagedata r:id="rId13" o:title=""/>
                </v:shape>
                <o:OLEObject Type="Embed" ProgID="Equation.DSMT4" ShapeID="_x0000_i1029" DrawAspect="Content" ObjectID="_1510734005" r:id="rId14"/>
              </w:object>
            </w:r>
          </w:p>
        </w:tc>
        <w:tc>
          <w:tcPr>
            <w:tcW w:w="4786" w:type="dxa"/>
          </w:tcPr>
          <w:p w:rsidR="003C29BE" w:rsidRDefault="003C29BE" w:rsidP="00C16EDA">
            <w:pPr>
              <w:pStyle w:val="ListParagraph"/>
              <w:ind w:left="0"/>
              <w:jc w:val="both"/>
            </w:pPr>
            <w:r w:rsidRPr="005410AF">
              <w:rPr>
                <w:position w:val="-30"/>
              </w:rPr>
              <w:object w:dxaOrig="3660" w:dyaOrig="720">
                <v:shape id="_x0000_i1030" type="#_x0000_t75" style="width:182.7pt;height:36pt" o:ole="">
                  <v:imagedata r:id="rId15" o:title=""/>
                </v:shape>
                <o:OLEObject Type="Embed" ProgID="Equation.DSMT4" ShapeID="_x0000_i1030" DrawAspect="Content" ObjectID="_1510734006" r:id="rId16"/>
              </w:object>
            </w:r>
          </w:p>
        </w:tc>
      </w:tr>
    </w:tbl>
    <w:p w:rsidR="003C29BE" w:rsidRDefault="003C29BE" w:rsidP="003C29BE">
      <w:pPr>
        <w:pStyle w:val="ListParagraph"/>
        <w:ind w:left="0"/>
        <w:jc w:val="both"/>
      </w:pPr>
    </w:p>
    <w:p w:rsidR="003C29BE" w:rsidRDefault="003C29BE" w:rsidP="003C29BE">
      <w:pPr>
        <w:pStyle w:val="ListParagraph"/>
        <w:ind w:left="0"/>
        <w:jc w:val="both"/>
      </w:pPr>
      <w:r>
        <w:t xml:space="preserve">5.2. Пусть </w:t>
      </w:r>
      <w:r w:rsidRPr="005410AF">
        <w:rPr>
          <w:position w:val="-12"/>
        </w:rPr>
        <w:object w:dxaOrig="240" w:dyaOrig="360">
          <v:shape id="_x0000_i1031" type="#_x0000_t75" style="width:12.25pt;height:18.35pt" o:ole="">
            <v:imagedata r:id="rId5" o:title=""/>
          </v:shape>
          <o:OLEObject Type="Embed" ProgID="Equation.DSMT4" ShapeID="_x0000_i1031" DrawAspect="Content" ObjectID="_1510734007" r:id="rId17"/>
        </w:object>
      </w:r>
      <w:r>
        <w:t xml:space="preserve"> – выборка объема 1 из распределения Пуассона с параметром </w:t>
      </w:r>
      <w:r w:rsidRPr="000C19F2">
        <w:rPr>
          <w:position w:val="-6"/>
        </w:rPr>
        <w:object w:dxaOrig="220" w:dyaOrig="279">
          <v:shape id="_x0000_i1032" type="#_x0000_t75" style="width:11.55pt;height:14.25pt" o:ole="">
            <v:imagedata r:id="rId18" o:title=""/>
          </v:shape>
          <o:OLEObject Type="Embed" ProgID="Equation.DSMT4" ShapeID="_x0000_i1032" DrawAspect="Content" ObjectID="_1510734008" r:id="rId19"/>
        </w:object>
      </w:r>
      <w:r>
        <w:t xml:space="preserve">. Построить критерий Неймана-Пирсона для проверки гипотезы </w:t>
      </w:r>
      <w:r w:rsidRPr="005410AF">
        <w:rPr>
          <w:position w:val="-12"/>
        </w:rPr>
        <w:object w:dxaOrig="1400" w:dyaOrig="360">
          <v:shape id="_x0000_i1033" type="#_x0000_t75" style="width:69.95pt;height:18.35pt" o:ole="">
            <v:imagedata r:id="rId20" o:title=""/>
          </v:shape>
          <o:OLEObject Type="Embed" ProgID="Equation.DSMT4" ShapeID="_x0000_i1033" DrawAspect="Content" ObjectID="_1510734009" r:id="rId21"/>
        </w:object>
      </w:r>
      <w:r>
        <w:t xml:space="preserve"> против альтернативной гипотезы </w:t>
      </w:r>
      <w:r w:rsidRPr="005410AF">
        <w:rPr>
          <w:position w:val="-12"/>
        </w:rPr>
        <w:object w:dxaOrig="1440" w:dyaOrig="360">
          <v:shape id="_x0000_i1034" type="#_x0000_t75" style="width:1in;height:18.35pt" o:ole="">
            <v:imagedata r:id="rId22" o:title=""/>
          </v:shape>
          <o:OLEObject Type="Embed" ProgID="Equation.DSMT4" ShapeID="_x0000_i1034" DrawAspect="Content" ObjectID="_1510734010" r:id="rId23"/>
        </w:object>
      </w:r>
      <w:r>
        <w:t xml:space="preserve">. Принять ошибку первого рода равной </w:t>
      </w:r>
      <w:r w:rsidRPr="000C19F2">
        <w:rPr>
          <w:position w:val="-6"/>
        </w:rPr>
        <w:object w:dxaOrig="1020" w:dyaOrig="320">
          <v:shape id="_x0000_i1035" type="#_x0000_t75" style="width:50.95pt;height:15.6pt" o:ole="">
            <v:imagedata r:id="rId24" o:title=""/>
          </v:shape>
          <o:OLEObject Type="Embed" ProgID="Equation.DSMT4" ShapeID="_x0000_i1035" DrawAspect="Content" ObjectID="_1510734011" r:id="rId25"/>
        </w:object>
      </w:r>
      <w:r>
        <w:t>.</w:t>
      </w:r>
    </w:p>
    <w:p w:rsidR="003C29BE" w:rsidRDefault="003C29BE" w:rsidP="003C29BE">
      <w:pPr>
        <w:pStyle w:val="ListParagraph"/>
        <w:ind w:left="0"/>
        <w:jc w:val="both"/>
      </w:pPr>
    </w:p>
    <w:p w:rsidR="003C29BE" w:rsidRDefault="003C29BE" w:rsidP="003C29BE">
      <w:pPr>
        <w:pStyle w:val="ListParagraph"/>
        <w:ind w:left="0"/>
        <w:jc w:val="both"/>
      </w:pPr>
      <w:r>
        <w:t xml:space="preserve">5.3. По выборке из показательного распределения с параметром </w:t>
      </w:r>
      <w:r w:rsidRPr="00811F1F">
        <w:rPr>
          <w:position w:val="-10"/>
        </w:rPr>
        <w:object w:dxaOrig="240" w:dyaOrig="260">
          <v:shape id="_x0000_i1036" type="#_x0000_t75" style="width:12.25pt;height:12.9pt" o:ole="">
            <v:imagedata r:id="rId26" o:title=""/>
          </v:shape>
          <o:OLEObject Type="Embed" ProgID="Equation.DSMT4" ShapeID="_x0000_i1036" DrawAspect="Content" ObjectID="_1510734012" r:id="rId27"/>
        </w:object>
      </w:r>
      <w:r>
        <w:t xml:space="preserve"> построить критерий Неймана-Пирсона для проверки гипотезы </w:t>
      </w:r>
      <w:r w:rsidRPr="005410AF">
        <w:rPr>
          <w:position w:val="-12"/>
        </w:rPr>
        <w:object w:dxaOrig="1100" w:dyaOrig="360">
          <v:shape id="_x0000_i1037" type="#_x0000_t75" style="width:55pt;height:18.35pt" o:ole="">
            <v:imagedata r:id="rId28" o:title=""/>
          </v:shape>
          <o:OLEObject Type="Embed" ProgID="Equation.DSMT4" ShapeID="_x0000_i1037" DrawAspect="Content" ObjectID="_1510734013" r:id="rId29"/>
        </w:object>
      </w:r>
      <w:r>
        <w:t xml:space="preserve"> против альтернативной гипотезы </w:t>
      </w:r>
      <w:r w:rsidRPr="005410AF">
        <w:rPr>
          <w:position w:val="-12"/>
        </w:rPr>
        <w:object w:dxaOrig="1100" w:dyaOrig="360">
          <v:shape id="_x0000_i1038" type="#_x0000_t75" style="width:55pt;height:18.35pt" o:ole="">
            <v:imagedata r:id="rId30" o:title=""/>
          </v:shape>
          <o:OLEObject Type="Embed" ProgID="Equation.DSMT4" ShapeID="_x0000_i1038" DrawAspect="Content" ObjectID="_1510734014" r:id="rId31"/>
        </w:object>
      </w:r>
      <w:r>
        <w:t>.</w:t>
      </w:r>
    </w:p>
    <w:p w:rsidR="003C29BE" w:rsidRDefault="003C29BE" w:rsidP="003C29BE">
      <w:pPr>
        <w:pStyle w:val="ListParagraph"/>
        <w:ind w:left="0"/>
        <w:jc w:val="both"/>
      </w:pPr>
    </w:p>
    <w:p w:rsidR="003C29BE" w:rsidRDefault="003C29BE" w:rsidP="003C29BE">
      <w:pPr>
        <w:pStyle w:val="ListParagraph"/>
        <w:ind w:left="0"/>
        <w:jc w:val="both"/>
      </w:pPr>
      <w:r>
        <w:t xml:space="preserve">5.4. Определить необходимый объем выборки из показательного распределения с параметром </w:t>
      </w:r>
      <w:r w:rsidRPr="00811F1F">
        <w:rPr>
          <w:position w:val="-10"/>
        </w:rPr>
        <w:object w:dxaOrig="240" w:dyaOrig="260">
          <v:shape id="_x0000_i1039" type="#_x0000_t75" style="width:12.25pt;height:12.9pt" o:ole="">
            <v:imagedata r:id="rId26" o:title=""/>
          </v:shape>
          <o:OLEObject Type="Embed" ProgID="Equation.DSMT4" ShapeID="_x0000_i1039" DrawAspect="Content" ObjectID="_1510734015" r:id="rId32"/>
        </w:object>
      </w:r>
      <w:r>
        <w:t xml:space="preserve"> в задаче 5.3. Принять </w:t>
      </w:r>
      <w:r w:rsidRPr="00DC0E73">
        <w:rPr>
          <w:position w:val="-12"/>
        </w:rPr>
        <w:object w:dxaOrig="3100" w:dyaOrig="360">
          <v:shape id="_x0000_i1040" type="#_x0000_t75" style="width:155.55pt;height:18.35pt" o:ole="">
            <v:imagedata r:id="rId33" o:title=""/>
          </v:shape>
          <o:OLEObject Type="Embed" ProgID="Equation.DSMT4" ShapeID="_x0000_i1040" DrawAspect="Content" ObjectID="_1510734016" r:id="rId34"/>
        </w:object>
      </w:r>
      <w:r>
        <w:t>.</w:t>
      </w:r>
    </w:p>
    <w:p w:rsidR="003C29BE" w:rsidRDefault="003C29BE" w:rsidP="003C29BE">
      <w:pPr>
        <w:pStyle w:val="ListParagraph"/>
        <w:ind w:left="0"/>
        <w:jc w:val="both"/>
      </w:pPr>
    </w:p>
    <w:p w:rsidR="003C29BE" w:rsidRDefault="003C29BE" w:rsidP="003C29BE">
      <w:pPr>
        <w:pStyle w:val="ListParagraph"/>
        <w:ind w:left="0"/>
        <w:jc w:val="both"/>
      </w:pPr>
      <w:r>
        <w:t xml:space="preserve">5.5 Дана выборка объемом 9 из нормального распределения с известной дисперсией равной 1. Выборочное среднее равно 2.2. Используя критерий Неймана-Пирсона, проверить гипотезу </w:t>
      </w:r>
      <w:r w:rsidRPr="00995DFF">
        <w:rPr>
          <w:position w:val="-12"/>
        </w:rPr>
        <w:object w:dxaOrig="1120" w:dyaOrig="360">
          <v:shape id="_x0000_i1041" type="#_x0000_t75" style="width:56.4pt;height:18.35pt" o:ole="">
            <v:imagedata r:id="rId35" o:title=""/>
          </v:shape>
          <o:OLEObject Type="Embed" ProgID="Equation.DSMT4" ShapeID="_x0000_i1041" DrawAspect="Content" ObjectID="_1510734017" r:id="rId36"/>
        </w:object>
      </w:r>
      <w:r>
        <w:t xml:space="preserve"> и альтернативную </w:t>
      </w:r>
      <w:r w:rsidRPr="00995DFF">
        <w:rPr>
          <w:position w:val="-12"/>
        </w:rPr>
        <w:object w:dxaOrig="1080" w:dyaOrig="360">
          <v:shape id="_x0000_i1042" type="#_x0000_t75" style="width:54.35pt;height:18.35pt" o:ole="">
            <v:imagedata r:id="rId37" o:title=""/>
          </v:shape>
          <o:OLEObject Type="Embed" ProgID="Equation.DSMT4" ShapeID="_x0000_i1042" DrawAspect="Content" ObjectID="_1510734018" r:id="rId38"/>
        </w:object>
      </w:r>
      <w:r>
        <w:t xml:space="preserve">. Принять </w:t>
      </w:r>
      <w:r w:rsidRPr="00995DFF">
        <w:rPr>
          <w:position w:val="-10"/>
        </w:rPr>
        <w:object w:dxaOrig="1900" w:dyaOrig="320">
          <v:shape id="_x0000_i1043" type="#_x0000_t75" style="width:95.1pt;height:15.6pt" o:ole="">
            <v:imagedata r:id="rId39" o:title=""/>
          </v:shape>
          <o:OLEObject Type="Embed" ProgID="Equation.DSMT4" ShapeID="_x0000_i1043" DrawAspect="Content" ObjectID="_1510734019" r:id="rId40"/>
        </w:object>
      </w:r>
      <w:r>
        <w:t>.</w:t>
      </w:r>
    </w:p>
    <w:p w:rsidR="003C29BE" w:rsidRDefault="003C29BE" w:rsidP="003C29BE">
      <w:pPr>
        <w:pStyle w:val="ListParagraph"/>
        <w:ind w:left="0"/>
        <w:jc w:val="both"/>
      </w:pPr>
    </w:p>
    <w:p w:rsidR="003C29BE" w:rsidRDefault="003C29BE" w:rsidP="003C29BE">
      <w:pPr>
        <w:pStyle w:val="ListParagraph"/>
        <w:ind w:left="0"/>
        <w:jc w:val="both"/>
      </w:pPr>
      <w:r>
        <w:t>5.6.</w:t>
      </w:r>
      <w:r w:rsidRPr="00A75160">
        <w:t xml:space="preserve"> </w:t>
      </w:r>
      <w:r>
        <w:t>Дана выборка объемом 36 из нормального распределения</w:t>
      </w:r>
      <w:r w:rsidRPr="00BE4EE5">
        <w:t xml:space="preserve"> </w:t>
      </w:r>
      <w:r>
        <w:t xml:space="preserve">с известной дисперсией равной 1. Выборочное среднее равно 3.2. Используя критерий Неймана-Пирсона, проверить гипотезу </w:t>
      </w:r>
      <w:r w:rsidRPr="00995DFF">
        <w:rPr>
          <w:position w:val="-12"/>
        </w:rPr>
        <w:object w:dxaOrig="1120" w:dyaOrig="360">
          <v:shape id="_x0000_i1044" type="#_x0000_t75" style="width:56.4pt;height:18.35pt" o:ole="">
            <v:imagedata r:id="rId35" o:title=""/>
          </v:shape>
          <o:OLEObject Type="Embed" ProgID="Equation.DSMT4" ShapeID="_x0000_i1044" DrawAspect="Content" ObjectID="_1510734020" r:id="rId41"/>
        </w:object>
      </w:r>
      <w:r>
        <w:t xml:space="preserve"> и альтернативную </w:t>
      </w:r>
      <w:r w:rsidRPr="00995DFF">
        <w:rPr>
          <w:position w:val="-12"/>
        </w:rPr>
        <w:object w:dxaOrig="1100" w:dyaOrig="360">
          <v:shape id="_x0000_i1045" type="#_x0000_t75" style="width:55pt;height:18.35pt" o:ole="">
            <v:imagedata r:id="rId42" o:title=""/>
          </v:shape>
          <o:OLEObject Type="Embed" ProgID="Equation.DSMT4" ShapeID="_x0000_i1045" DrawAspect="Content" ObjectID="_1510734021" r:id="rId43"/>
        </w:object>
      </w:r>
      <w:r>
        <w:t xml:space="preserve">. Принять </w:t>
      </w:r>
      <w:r w:rsidRPr="00995DFF">
        <w:rPr>
          <w:position w:val="-10"/>
        </w:rPr>
        <w:object w:dxaOrig="1880" w:dyaOrig="320">
          <v:shape id="_x0000_i1046" type="#_x0000_t75" style="width:93.75pt;height:15.6pt" o:ole="">
            <v:imagedata r:id="rId44" o:title=""/>
          </v:shape>
          <o:OLEObject Type="Embed" ProgID="Equation.DSMT4" ShapeID="_x0000_i1046" DrawAspect="Content" ObjectID="_1510734022" r:id="rId45"/>
        </w:object>
      </w:r>
      <w:r>
        <w:t>.</w:t>
      </w:r>
    </w:p>
    <w:p w:rsidR="003C29BE" w:rsidRDefault="003C29BE" w:rsidP="003C29BE">
      <w:pPr>
        <w:pStyle w:val="ListParagraph"/>
        <w:ind w:left="0"/>
        <w:jc w:val="both"/>
      </w:pPr>
    </w:p>
    <w:p w:rsidR="003C29BE" w:rsidRDefault="003C29BE" w:rsidP="003C29BE">
      <w:pPr>
        <w:pStyle w:val="ListParagraph"/>
        <w:ind w:left="0"/>
        <w:jc w:val="both"/>
      </w:pPr>
      <w:r>
        <w:t xml:space="preserve">5.7 Дана выборка объемом 9 из показательного распределения с параметром </w:t>
      </w:r>
      <w:r w:rsidRPr="001F55FF">
        <w:rPr>
          <w:position w:val="-10"/>
        </w:rPr>
        <w:object w:dxaOrig="240" w:dyaOrig="260">
          <v:shape id="_x0000_i1047" type="#_x0000_t75" style="width:12.25pt;height:12.9pt" o:ole="">
            <v:imagedata r:id="rId46" o:title=""/>
          </v:shape>
          <o:OLEObject Type="Embed" ProgID="Equation.DSMT4" ShapeID="_x0000_i1047" DrawAspect="Content" ObjectID="_1510734023" r:id="rId47"/>
        </w:object>
      </w:r>
      <w:r>
        <w:t xml:space="preserve">. Выборочное среднее равно 2.3. Используя критерий Неймана-Пирсона, проверить гипотезу </w:t>
      </w:r>
      <w:r w:rsidRPr="005410AF">
        <w:rPr>
          <w:position w:val="-12"/>
        </w:rPr>
        <w:object w:dxaOrig="1719" w:dyaOrig="360">
          <v:shape id="_x0000_i1048" type="#_x0000_t75" style="width:86.25pt;height:18.35pt" o:ole="">
            <v:imagedata r:id="rId48" o:title=""/>
          </v:shape>
          <o:OLEObject Type="Embed" ProgID="Equation.DSMT4" ShapeID="_x0000_i1048" DrawAspect="Content" ObjectID="_1510734024" r:id="rId49"/>
        </w:object>
      </w:r>
      <w:r>
        <w:t xml:space="preserve"> против альтернативной гипотезы </w:t>
      </w:r>
      <w:r w:rsidRPr="005410AF">
        <w:rPr>
          <w:position w:val="-12"/>
        </w:rPr>
        <w:object w:dxaOrig="1700" w:dyaOrig="360">
          <v:shape id="_x0000_i1049" type="#_x0000_t75" style="width:84.9pt;height:18.35pt" o:ole="">
            <v:imagedata r:id="rId50" o:title=""/>
          </v:shape>
          <o:OLEObject Type="Embed" ProgID="Equation.DSMT4" ShapeID="_x0000_i1049" DrawAspect="Content" ObjectID="_1510734025" r:id="rId51"/>
        </w:object>
      </w:r>
      <w:r>
        <w:t xml:space="preserve">. Принять </w:t>
      </w:r>
      <w:r w:rsidRPr="00995DFF">
        <w:rPr>
          <w:position w:val="-10"/>
        </w:rPr>
        <w:object w:dxaOrig="2020" w:dyaOrig="320">
          <v:shape id="_x0000_i1050" type="#_x0000_t75" style="width:101.2pt;height:15.6pt" o:ole="">
            <v:imagedata r:id="rId52" o:title=""/>
          </v:shape>
          <o:OLEObject Type="Embed" ProgID="Equation.DSMT4" ShapeID="_x0000_i1050" DrawAspect="Content" ObjectID="_1510734026" r:id="rId53"/>
        </w:object>
      </w:r>
      <w:r>
        <w:t>.</w:t>
      </w:r>
    </w:p>
    <w:p w:rsidR="003C29BE" w:rsidRDefault="003C29BE" w:rsidP="003C29BE">
      <w:pPr>
        <w:pStyle w:val="ListParagraph"/>
        <w:ind w:left="0"/>
        <w:jc w:val="both"/>
      </w:pPr>
    </w:p>
    <w:p w:rsidR="003C29BE" w:rsidRDefault="003C29BE" w:rsidP="003C29BE">
      <w:pPr>
        <w:pStyle w:val="ListParagraph"/>
        <w:ind w:left="0"/>
        <w:jc w:val="both"/>
      </w:pPr>
      <w:r>
        <w:t xml:space="preserve">5.8 Дана выборка объемом 100 из показательного распределения с параметром </w:t>
      </w:r>
      <w:r w:rsidRPr="001F55FF">
        <w:rPr>
          <w:position w:val="-10"/>
        </w:rPr>
        <w:object w:dxaOrig="240" w:dyaOrig="260">
          <v:shape id="_x0000_i1051" type="#_x0000_t75" style="width:12.25pt;height:12.9pt" o:ole="">
            <v:imagedata r:id="rId46" o:title=""/>
          </v:shape>
          <o:OLEObject Type="Embed" ProgID="Equation.DSMT4" ShapeID="_x0000_i1051" DrawAspect="Content" ObjectID="_1510734027" r:id="rId54"/>
        </w:object>
      </w:r>
      <w:r>
        <w:t xml:space="preserve">. Выборочное среднее равно 3.4. Используя критерий Неймана-Пирсона, проверить </w:t>
      </w:r>
      <w:r>
        <w:lastRenderedPageBreak/>
        <w:t xml:space="preserve">гипотезу </w:t>
      </w:r>
      <w:r w:rsidRPr="005410AF">
        <w:rPr>
          <w:position w:val="-12"/>
        </w:rPr>
        <w:object w:dxaOrig="1719" w:dyaOrig="360">
          <v:shape id="_x0000_i1052" type="#_x0000_t75" style="width:86.25pt;height:18.35pt" o:ole="">
            <v:imagedata r:id="rId48" o:title=""/>
          </v:shape>
          <o:OLEObject Type="Embed" ProgID="Equation.DSMT4" ShapeID="_x0000_i1052" DrawAspect="Content" ObjectID="_1510734028" r:id="rId55"/>
        </w:object>
      </w:r>
      <w:r>
        <w:t xml:space="preserve"> против альтернативной гипотезы </w:t>
      </w:r>
      <w:r w:rsidRPr="005410AF">
        <w:rPr>
          <w:position w:val="-12"/>
        </w:rPr>
        <w:object w:dxaOrig="1719" w:dyaOrig="360">
          <v:shape id="_x0000_i1053" type="#_x0000_t75" style="width:86.25pt;height:18.35pt" o:ole="">
            <v:imagedata r:id="rId56" o:title=""/>
          </v:shape>
          <o:OLEObject Type="Embed" ProgID="Equation.DSMT4" ShapeID="_x0000_i1053" DrawAspect="Content" ObjectID="_1510734029" r:id="rId57"/>
        </w:object>
      </w:r>
      <w:r>
        <w:t xml:space="preserve">. Принять </w:t>
      </w:r>
      <w:r w:rsidRPr="00995DFF">
        <w:rPr>
          <w:position w:val="-10"/>
        </w:rPr>
        <w:object w:dxaOrig="1900" w:dyaOrig="320">
          <v:shape id="_x0000_i1054" type="#_x0000_t75" style="width:95.1pt;height:15.6pt" o:ole="">
            <v:imagedata r:id="rId58" o:title=""/>
          </v:shape>
          <o:OLEObject Type="Embed" ProgID="Equation.DSMT4" ShapeID="_x0000_i1054" DrawAspect="Content" ObjectID="_1510734030" r:id="rId59"/>
        </w:object>
      </w:r>
      <w:r>
        <w:t>.</w:t>
      </w:r>
    </w:p>
    <w:p w:rsidR="003C29BE" w:rsidRDefault="003C29BE" w:rsidP="003C29BE">
      <w:pPr>
        <w:pStyle w:val="ListParagraph"/>
        <w:ind w:left="0"/>
        <w:jc w:val="both"/>
      </w:pPr>
    </w:p>
    <w:p w:rsidR="003C29BE" w:rsidRPr="00C74FB3" w:rsidRDefault="003C29BE" w:rsidP="003C29BE">
      <w:pPr>
        <w:pStyle w:val="ListParagraph"/>
        <w:ind w:left="0"/>
        <w:jc w:val="both"/>
      </w:pPr>
      <w:r>
        <w:t xml:space="preserve">5.9. Определить необходимый объем выборки из нормального распределения с дисперсией равной 1, который обеспечивает значения ошибок </w:t>
      </w:r>
      <w:r w:rsidRPr="00710066">
        <w:rPr>
          <w:position w:val="-10"/>
        </w:rPr>
        <w:object w:dxaOrig="1780" w:dyaOrig="320">
          <v:shape id="_x0000_i1055" type="#_x0000_t75" style="width:89pt;height:15.6pt" o:ole="">
            <v:imagedata r:id="rId60" o:title=""/>
          </v:shape>
          <o:OLEObject Type="Embed" ProgID="Equation.DSMT4" ShapeID="_x0000_i1055" DrawAspect="Content" ObjectID="_1510734031" r:id="rId61"/>
        </w:object>
      </w:r>
      <w:r>
        <w:t xml:space="preserve"> при проверке гипотезы </w:t>
      </w:r>
      <w:r w:rsidRPr="00995DFF">
        <w:rPr>
          <w:position w:val="-12"/>
        </w:rPr>
        <w:object w:dxaOrig="1120" w:dyaOrig="360">
          <v:shape id="_x0000_i1056" type="#_x0000_t75" style="width:56.4pt;height:18.35pt" o:ole="">
            <v:imagedata r:id="rId35" o:title=""/>
          </v:shape>
          <o:OLEObject Type="Embed" ProgID="Equation.DSMT4" ShapeID="_x0000_i1056" DrawAspect="Content" ObjectID="_1510734032" r:id="rId62"/>
        </w:object>
      </w:r>
      <w:r>
        <w:t xml:space="preserve"> и альтернативной </w:t>
      </w:r>
      <w:r w:rsidRPr="00995DFF">
        <w:rPr>
          <w:position w:val="-12"/>
        </w:rPr>
        <w:object w:dxaOrig="1080" w:dyaOrig="360">
          <v:shape id="_x0000_i1057" type="#_x0000_t75" style="width:54.35pt;height:18.35pt" o:ole="">
            <v:imagedata r:id="rId37" o:title=""/>
          </v:shape>
          <o:OLEObject Type="Embed" ProgID="Equation.DSMT4" ShapeID="_x0000_i1057" DrawAspect="Content" ObjectID="_1510734033" r:id="rId63"/>
        </w:object>
      </w:r>
      <w:r>
        <w:t>.</w:t>
      </w:r>
    </w:p>
    <w:p w:rsidR="00AF3ACC" w:rsidRPr="00C820C6" w:rsidRDefault="00AF3ACC" w:rsidP="00C820C6">
      <w:pPr>
        <w:pStyle w:val="Default"/>
        <w:jc w:val="both"/>
      </w:pPr>
    </w:p>
    <w:sectPr w:rsidR="00AF3ACC" w:rsidRPr="00C820C6" w:rsidSect="00881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77C0"/>
    <w:multiLevelType w:val="hybridMultilevel"/>
    <w:tmpl w:val="8408A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464C5"/>
    <w:multiLevelType w:val="hybridMultilevel"/>
    <w:tmpl w:val="2D98A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855FF"/>
    <w:rsid w:val="00204B30"/>
    <w:rsid w:val="003855FF"/>
    <w:rsid w:val="003C29BE"/>
    <w:rsid w:val="004C10B7"/>
    <w:rsid w:val="00881366"/>
    <w:rsid w:val="00AF3ACC"/>
    <w:rsid w:val="00C820C6"/>
    <w:rsid w:val="00E66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55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C2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29BE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kern w:val="1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7.wmf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6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3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8.bin"/><Relationship Id="rId63" Type="http://schemas.openxmlformats.org/officeDocument/2006/relationships/oleObject" Target="embeddings/oleObject33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8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20.bin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2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oleObject" Target="embeddings/oleObject15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26.bin"/><Relationship Id="rId58" Type="http://schemas.openxmlformats.org/officeDocument/2006/relationships/image" Target="media/image25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9.bin"/><Relationship Id="rId61" Type="http://schemas.openxmlformats.org/officeDocument/2006/relationships/oleObject" Target="embeddings/oleObject31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6.wmf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image" Target="media/image15.wmf"/><Relationship Id="rId43" Type="http://schemas.openxmlformats.org/officeDocument/2006/relationships/oleObject" Target="embeddings/oleObject21.bin"/><Relationship Id="rId48" Type="http://schemas.openxmlformats.org/officeDocument/2006/relationships/image" Target="media/image21.wmf"/><Relationship Id="rId56" Type="http://schemas.openxmlformats.org/officeDocument/2006/relationships/image" Target="media/image24.wmf"/><Relationship Id="rId64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5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8.bin"/><Relationship Id="rId46" Type="http://schemas.openxmlformats.org/officeDocument/2006/relationships/image" Target="media/image20.wmf"/><Relationship Id="rId59" Type="http://schemas.openxmlformats.org/officeDocument/2006/relationships/oleObject" Target="embeddings/oleObject3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443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2015-11-06T05:56:00Z</dcterms:created>
  <dcterms:modified xsi:type="dcterms:W3CDTF">2015-12-04T06:32:00Z</dcterms:modified>
</cp:coreProperties>
</file>